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NW_28090 (Nordrhein-Westfalen)</w:t>
      </w:r>
    </w:p>
    <w:p>
      <w:r>
        <w:rPr>
          <w:color w:val="555555"/>
          <w:sz w:val="18"/>
        </w:rPr>
        <w:t xml:space="preserve">KoG-IfSG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Kreise und kreisfreien Städte tragen die in § 19 Abs. 2 Nr. 2 IfSG bezeichneten Kosten, wenn der Betroffene sie nicht selber tragen kann.</w:t>
      </w:r>
    </w:p>
    <w:p>
      <w:r>
        <w:t xml:space="preserve">(2) Die Städte und Gemeinden tragen die Kosten für die Schutzmaßnahmen nach §§ 29 und 30 IfSG, soweit sie nicht nach § 30 Abs. 7 IfSG das Land zu tragen hat.</w:t>
      </w:r>
    </w:p>
    <w:p>
      <w:r>
        <w:t xml:space="preserve">(3) Die Kosten der besonderen Maßnahmen zur Verhütung übertragbarer Krankheiten gemäß § 17 Abs. 1 und 3 IfSG trägt die Behörde, die sie anordnet, es sei denn, die Notwendigkeit der Maßnahme wurde durch die Duldungspflichtigen vorsätzlich herbeigeführt.</w:t>
      </w:r>
    </w:p>
    <w:p>
      <w:r>
        <w:t xml:space="preserve">(4) Die Kosten für die Durchführung von Sentinelerhebungen nach § 14 Satz 2 sowie von Maßnahmen nach § 20 Abs. 5 und § 36 Abs. 4 Satz 2 IfSG trägt das Land.</w:t>
      </w:r>
    </w:p>
    <w:p>
      <w:r>
        <w:t xml:space="preserve">(5) Die Pflicht zur Kostentragung besteht nur, soweit nicht Dritte aufgrund gesetzlicher Vorschriften oder Vertrages zur Kostentragung verpflichtet sind.</w:t>
      </w:r>
    </w:p>
    <w:p>
      <w:r>
        <w:rPr>
          <w:color w:val="555555"/>
          <w:sz w:val="17"/>
        </w:rPr>
        <w:t xml:space="preserve">Zitiervorschlag: § 2 NW_28090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https://recht.nulegal.eu/gesetze/NW_28090/2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