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NW_28090 (Nordrhein-Westfalen)</w:t>
      </w:r>
    </w:p>
    <w:p>
      <w:r>
        <w:rPr>
          <w:color w:val="555555"/>
          <w:sz w:val="18"/>
        </w:rPr>
        <w:t xml:space="preserve">KoG-IfSG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Personen, die zur Meldung von Krankheiten nach §§ 6 und 7 des Infektionsschutzgesetzes - IfSG - vom 20. Juli 2000 (BGBl. I S. 1045) in der jeweils geltenden Fassung verpflichtet sind, werden auf Antrag die Kosten für die Übermittlung der Meldung von den unteren Gesundheitsbehörden erstattet.</w:t>
      </w:r>
    </w:p>
    <w:p>
      <w:r>
        <w:rPr>
          <w:color w:val="555555"/>
          <w:sz w:val="17"/>
        </w:rPr>
        <w:t xml:space="preserve">Zitiervorschlag: § 1 NW_28090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https://recht.nulegal.eu/gesetze/NW_28090/1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