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NW_28088 (Nordrhein-Westfalen) — Wirtschaftsführung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Bau- und Liegenschaftsbetrieb NRW ist wie ein Wirtschaftsunternehmen nach kaufmännischen Grundsätzen zu führen. Für die Nutzung von Vermögensgegenständen und für die Inanspruchnahme von Dienstleistungen des Bau- und Liegenschaftsbetriebes NRW ist ein Entgelt zu entrichten. Für die Medizinischen Einrichtungen der Hochschulen kann eine Rechtsverordnung gemäß § 41 Abs. 1 des Hochschulgesetzes abweichende Regelungen treffen.</w:t>
      </w:r>
    </w:p>
    <w:p>
      <w:r>
        <w:t xml:space="preserve">(2) Soweit die wirtschaftliche Lage des Bau- und Liegenschaftsbetriebes NRW es erfordert, erfolgt nach Maßgabe des Haushaltsplans eine Zuführung aus dem Landeshaushalt an den Bau- und Liegenschaftsbetrieb NRW.</w:t>
      </w:r>
    </w:p>
    <w:p>
      <w:r>
        <w:rPr>
          <w:color w:val="555555"/>
          <w:sz w:val="17"/>
        </w:rPr>
        <w:t xml:space="preserve">Zitiervorschlag: § 7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