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NW_28088 (Nordrhein-Westfalen) — In-Kraft-Treten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1. Januar 2001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Der Minister für</w:t>
      </w:r>
    </w:p>
    <w:p>
      <w:r>
        <w:t xml:space="preserve">Wirtschaft und Mittelstand,</w:t>
      </w:r>
    </w:p>
    <w:p>
      <w:r>
        <w:t xml:space="preserve">Energie und Verkehr</w:t>
      </w:r>
    </w:p>
    <w:p>
      <w:r>
        <w:t xml:space="preserve">Der Minister für</w:t>
      </w:r>
    </w:p>
    <w:p>
      <w:r>
        <w:t xml:space="preserve">Städtebau und Wohnen,</w:t>
      </w:r>
    </w:p>
    <w:p>
      <w:r>
        <w:t xml:space="preserve">Kultur und Sport</w:t>
      </w:r>
    </w:p>
    <w:p>
      <w:r>
        <w:rPr>
          <w:color w:val="555555"/>
          <w:sz w:val="17"/>
        </w:rPr>
        <w:t xml:space="preserve">Zitiervorschlag: § 15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NW_28088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