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II NW_28077 (Nordrhein-Westfalen) — Änderung des Rundfunkgesetzes für das Land Nordrhein-Westfalen</w:t>
      </w:r>
    </w:p>
    <w:p>
      <w:r>
        <w:rPr>
          <w:color w:val="555555"/>
          <w:sz w:val="18"/>
        </w:rPr>
        <w:t xml:space="preserve">Fünfter Rundfunkänderungsstaatsvertrag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(Änderungen eingearbeitet)</w:t>
      </w:r>
    </w:p>
    <w:p>
      <w:r>
        <w:rPr>
          <w:color w:val="555555"/>
          <w:sz w:val="17"/>
        </w:rPr>
        <w:t xml:space="preserve">Zitiervorschlag: Art II NW_28077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https://recht.nulegal.eu/gesetze/NW_28077/ii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