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NW_28077 (Nordrhein-Westfalen) — Übergangsbestimmung, Kündigung, In-Kraft-Treten, Neubekanntmachung,Notifizierung</w:t>
      </w:r>
    </w:p>
    <w:p>
      <w:r>
        <w:rPr>
          <w:color w:val="555555"/>
          <w:sz w:val="18"/>
        </w:rPr>
        <w:t xml:space="preserve">Fünfter Rundfunkänderungsstaatsvertrag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Kündigung der in Artikel 1 bis 7 geänderten Staatsverträge sind die dort vorgesehenen Kündigungsvorschriften maßgebend.</w:t>
      </w:r>
    </w:p>
    <w:p>
      <w:r>
        <w:t xml:space="preserve">(2) Dieser Staatsvertrag tritt am 1. Januar 2001 in Kraft. Sind bis zum 31. Dezember 2000 nicht alle Ratifikationsurkunden bei der Staatskanzlei des Vorsitzenden der Ministerpräsidentenkonferenz hinterlegt, wird der Staatsvertrag gegenstandslos.</w:t>
      </w:r>
    </w:p>
    <w:p>
      <w:r>
        <w:t xml:space="preserve">(3) Die Staatskanzlei des Vorsitzenden der Ministerpräsidentenkonferenz teilt den Ländern die Hinterlegung der Ratifikationsurkunden mit.</w:t>
      </w:r>
    </w:p>
    <w:p>
      <w:r>
        <w:t xml:space="preserve">(4) Die Staatskanzleien der Länder werden ermächtigt, den Wortlaut des Rundfunkstaatsvertrages, des ARD-Staatsvertrages, des ZDF-Staatsvertrages, des DeutschlandRadio-Staatsvertrages, des Rundfunkgebührenstaatsvertrages, des Rundfunkfinanzierungsstaatsvertrages und des Mediendienste-Staatsvertrages in der Fassung, die sich aus den Artikeln 1 bis 7 ergibt, mit neuem Datum bekannt zu machen.</w:t>
      </w:r>
    </w:p>
    <w:p>
      <w:r>
        <w:t xml:space="preserve">(5) Die durch Artikel 7 des Vierten Rundfunkänderungsstaatsvertrages sowie Artikel 7 des Fünften Rundfunkänderungsstaatsvertrages vorgenommenen Änderungen dieses Staatsvertrages unterliegen der Notifizierungspflicht gemäß der Richtlinie 98/48/EG des Europäischen Parlaments und des Rates vom 20. Juli 1998 zur Änderung der Richtlinie 98/34/EG über ein Informationsverfahren auf dem Gebiet der Normen und technischen Vorschriften.</w:t>
      </w:r>
    </w:p>
    <w:p>
      <w:r>
        <w:rPr>
          <w:color w:val="555555"/>
          <w:sz w:val="17"/>
        </w:rPr>
        <w:t xml:space="preserve">Zitiervorschlag: Art 8 NW_28077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https://recht.nulegal.eu/gesetze/NW_28077/8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