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NW_28070 (Nordrhein-Westfalen)</w:t>
      </w:r>
    </w:p>
    <w:p>
      <w:r>
        <w:rPr>
          <w:color w:val="555555"/>
          <w:sz w:val="18"/>
        </w:rPr>
        <w:t xml:space="preserve">Verordnung zum Erwerb der Zusatzqualifikation "Deutsch als Zweitsprache/Interkulturelle Pädagogik"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Prüfung kann zwischen zwei Prüfungsverfahren gewählt werden:</w:t>
      </w:r>
    </w:p>
    <w:p>
      <w:r>
        <w:t xml:space="preserve">a) eine vierstündige schriftliche Arbeit unter Aufsicht und eine mündliche Prüfung von 40 Minuten Dauer oder</w:t>
      </w:r>
    </w:p>
    <w:p>
      <w:r>
        <w:t xml:space="preserve">b) eine Fachdiskussion von einer Stunde Dauer zu einem projektbezogenen Thema.</w:t>
      </w:r>
    </w:p>
    <w:p>
      <w:r>
        <w:t xml:space="preserve">(2) Für die Fachdiskussion nach Absatz 1 Buchstabe b gelten folgende Regeln:</w:t>
      </w:r>
    </w:p>
    <w:p>
      <w:r>
        <w:t xml:space="preserve">1. Der Prüfling erhält eine praxisbezogene Aufgabenstellung, für deren Ausführung er maximal 14 Tage Zeit hat.</w:t>
      </w:r>
    </w:p>
    <w:p>
      <w:r>
        <w:t xml:space="preserve">2. Der Prüfling präsentiert sein Projekt in einem 10- bis 15-minütigen Vortrag.</w:t>
      </w:r>
    </w:p>
    <w:p>
      <w:r>
        <w:t xml:space="preserve">3. Die Mitglieder des Prüfungsausschusses diskutieren mit dem Prüfling das Projekt.</w:t>
      </w:r>
    </w:p>
    <w:p>
      <w:r>
        <w:t xml:space="preserve">4. Die Bewertung des vorbereiteten Projekts einschließlich des Vortrags sowie der in der Diskussion dokumentierten Kenntnisse und Fähigkeiten erfolgt durch den Prüfungsausschuss mit einfacher Mehrheit.</w:t>
      </w:r>
    </w:p>
    <w:p>
      <w:r>
        <w:t xml:space="preserve">(3) Die Prüfung für die angestrebte Zusatzqualifikation soll jeweils auf das erworbene Lehramt bezogen werden.</w:t>
      </w:r>
    </w:p>
    <w:p>
      <w:r>
        <w:rPr>
          <w:color w:val="555555"/>
          <w:sz w:val="17"/>
        </w:rPr>
        <w:t xml:space="preserve">Zitiervorschlag: § 7 NW_28070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