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NW_28070 (Nordrhein-Westfalen)</w:t>
      </w:r>
    </w:p>
    <w:p>
      <w:r>
        <w:rPr>
          <w:color w:val="555555"/>
          <w:sz w:val="18"/>
        </w:rPr>
        <w:t xml:space="preserve">Verordnung zum Erwerb der Zusatzqualifikation "Deutsch als Zweitsprache/Interkulturelle Pädagogik"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Studien zur Vorbereitung auf die Prüfung werden in Studiengängen gemäß § 88 Abs. 1 HG oder durch Einrichtungen der Lehrerfortbildung durchgeführt. Bereits erbrachte gleichwertige Studienleistungen können angerechnet werden.</w:t>
      </w:r>
    </w:p>
    <w:p>
      <w:r>
        <w:rPr>
          <w:color w:val="555555"/>
          <w:sz w:val="17"/>
        </w:rPr>
        <w:t xml:space="preserve">Zitiervorschlag: § 4 NW_28070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