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NW_28067 (Nordrhein-Westfalen) — Zweckdienliche Ausstattung</w:t>
      </w:r>
    </w:p>
    <w:p>
      <w:r>
        <w:rPr>
          <w:color w:val="555555"/>
          <w:sz w:val="18"/>
        </w:rPr>
        <w:t xml:space="preserve">Verordnung über den Betrieb von Drogenkonsumräumen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Drogenkonsumräume müssen mit Tischen und Stühlen ausgestattet, von den übrigen Beratungseinrichtungen räumlich getrennt, ausreichend beleuchtet und stets vollständig einsehbar sein. Es sind gesonderte Wartebereiche einzurichten. Die Räume müssen die für den Drogenverbrauch wechselnder Personen notwendigen hygienischen Voraussetzungen erfüllen. Insbesondere müssen Wände und Böden sowie die Einrichtungsgegenstände abwaschbar und desinfizierbar sein. Die Räume müssen stets gut ent- und belüftet, in sauberem Zustand sein und regelmäßig desinfiziert werden. Sterile Einmalspritzen und Kanülen, Tupfer, Ascorbinsäure und Injektionszubehör sowie geeignete Folien zum inhalativen Konsum sind in ausreichendem Umfang vorzuhalten. Eine sachgerechte Entsorgung gebrauchter Spritzbestecke ist sicherzustellen. Den Nutzerinnen und Nutzern der Drogenkonsumräume sind geeignete sanitäre Anlagen zur Verfügung zu stellen.</w:t>
      </w:r>
    </w:p>
    <w:p>
      <w:r>
        <w:t xml:space="preserve">(2) Es ist sicherzustellen, dass Rettungsdiensten jederzeit ein ungehinderter Zugang möglich ist.</w:t>
      </w:r>
    </w:p>
    <w:p>
      <w:r>
        <w:rPr>
          <w:color w:val="555555"/>
          <w:sz w:val="17"/>
        </w:rPr>
        <w:t xml:space="preserve">Zitiervorschlag: § 3 NW_28067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https://recht.nulegal.eu/gesetze/NW_28067/3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