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NW_28067 (Nordrhein-Westfalen) — Verantwortlichkeit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Leitungen der Drogenkonsumräume sind verantwortlich für die Einhaltung der in dieser Verordnung festgelegten Pflichten.</w:t>
      </w:r>
    </w:p>
    <w:p>
      <w:r>
        <w:t xml:space="preserve">(2) Die Träger von Drogenkonsumräumen haben sicher zu stellen, dass die Leitungen und deren Personal weder selbst am Betäubungsmittelverkehr teilnehmen noch aktive Hilfe beim unmittelbaren Verbrauch der Betäubungsmittel leisten.</w:t>
      </w:r>
    </w:p>
    <w:p>
      <w:r>
        <w:t xml:space="preserve">(3) Die Träger von Drogenkonsumräumen wirken an allgemeinen Maßnahmen zur Prävention vor Drogenkonsum mit.</w:t>
      </w:r>
    </w:p>
    <w:p>
      <w:r>
        <w:rPr>
          <w:color w:val="555555"/>
          <w:sz w:val="17"/>
        </w:rPr>
        <w:t xml:space="preserve">Zitiervorschlag: § 11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