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NW_28047 (Nordrhein-Westfalen) — Erhebungen über altlastverdächtige Flächen und Altlasten</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zuständigen Behörden führen Erhebungen über die in ihren Zuständigkeitsbereich fallenden altlastverdächtigen Flächen und Altlasten durch. Die Erhebungen können zur Klärung der Voraussetzungen nach § 2 Abs. 6 BBodSchG auch auf sonstige Altablagerungen und Altstandorte erstreckt werden.</w:t>
      </w:r>
    </w:p>
    <w:p>
      <w:r>
        <w:t xml:space="preserve">(2) Bei Erhebungen nach Absatz 1 sind die für die Erforschung und Abwehr von Gefahren und die für die Feststellung der Ordnungspflichtigen benötigten Daten, Tatsachen und Erkenntnisse zu sammeln und aufzubereiten, für die nach diesem Gesetz oder nach anderen Gesetzen eine Auskunftsverpflichtung besteht. Die Erhebungen können sich auch auf sonstige Angaben Dritter erstrecken, sofern diese für den Zweck der Erhebungen erforderlich sind. 3Die Erhebungen nach Absatz 1 umfassen Daten, Tatsachen und Erkenntnisse über</w:t>
      </w:r>
    </w:p>
    <w:p>
      <w:r>
        <w:t xml:space="preserve">1. Lage, Größe und Zustand der altlastverdächtigen Flächen und Altlasten,</w:t>
      </w:r>
    </w:p>
    <w:p>
      <w:r>
        <w:t xml:space="preserve">2. den früheren Betrieb und die stillgelegten Anlagen und Einrichtungen,</w:t>
      </w:r>
    </w:p>
    <w:p>
      <w:r>
        <w:t xml:space="preserve">3. Art, Menge und Beschaffenheit der Abfälle und Stoffe, die abgelagert worden sein können oder mit denen umgegangen worden sein kann,</w:t>
      </w:r>
    </w:p>
    <w:p>
      <w:r>
        <w:t xml:space="preserve">4. Umwelteinwirkungen einschließlich möglicher Gefährdungen der Gesundheit, die von den altlastverdächtigen Flächen und Altlasten ausgehen oder zu besorgen sind,</w:t>
      </w:r>
    </w:p>
    <w:p>
      <w:r>
        <w:t xml:space="preserve">5. frühere, bestehende und geplante Nutzungen der altlastverdächtigen Flächen und Altlasten und ihrem Einwirkungsbereich,</w:t>
      </w:r>
    </w:p>
    <w:p>
      <w:r>
        <w:t xml:space="preserve">6. Personen, die Eigentum und Nutzungsrechte an dem Grundstück haben oder hatten, und über die Inhaberschaft stillgelegter Abfallentsorgungsanlagen oder sonstiger stillgelegter Anlagen sowie 7. die sonstigen für die Erforschung und Abwehr von Gefahren und die Feststellung von Ordnungspflichtigen bedeutsamen Sachverhalte und Rechtsverhältnisse.</w:t>
      </w:r>
    </w:p>
    <w:p>
      <w:r>
        <w:t xml:space="preserve">(3) Soweit die vorstehenden Absätze die Zulässigkeit der Datenerhebung nicht regeln, gilt § 24 Nr. 1 des Ordnungsbehördengesetzes des Landes Nordrhein-Westfalen.</w:t>
      </w:r>
    </w:p>
    <w:p>
      <w:r>
        <w:rPr>
          <w:color w:val="555555"/>
          <w:sz w:val="17"/>
        </w:rPr>
        <w:t xml:space="preserve">Zitiervorschlag: § 7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