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NW_28047 (Nordrhein-Westfalen) — Erfassung von schädlichen Bodenveränderungen und Verdachtsflächen</w:t>
      </w:r>
    </w:p>
    <w:p>
      <w:r>
        <w:rPr>
          <w:color w:val="555555"/>
          <w:sz w:val="18"/>
        </w:rPr>
        <w:t xml:space="preserve">Landesbodenschutzgesetz für das Land Nordrhein-Westfalen (Landesbodenschutzgesetz - LBodSchG - (Fn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zuständigen Behörden erfassen nach pflichtgemäßem Ermessen schädliche Bodenveränderungen und Verdachtsflächen. 2Dabei sind die für die Erforschung und Abwehr von Gefahren und die für die Feststellung der Ordnungspflichtigen benötigten Daten, Tatsachen und Erkenntnisse zu sammeln und aufzubereiten, für die nach diesem Gesetz oder nach anderen Gesetzen eine Auskunftsverpflichtung besteht. 3Zu ermitteln sind insbesondere Angaben über Lage, Größe, Nutzung und Eigentumsverhältnisse sowie zu möglichen Belastungsursachen und Gefährdungen.</w:t>
      </w:r>
    </w:p>
    <w:p>
      <w:r>
        <w:t xml:space="preserve">(2) 1Zur Erfassung von Verdachtsflächen auf schädliche Bodenveränderungen können für die Gebiete der Gemeinden und Gemeindeverbände Bodenbelastungskarten erstellt werden. 2Einzelheiten zum Inhalt der Bodenbelastungskarten werden von der obersten Bodenschutzbehörde durch Verwaltungsvorschrift geregelt.</w:t>
      </w:r>
    </w:p>
    <w:p>
      <w:r>
        <w:rPr>
          <w:color w:val="555555"/>
          <w:sz w:val="17"/>
        </w:rPr>
        <w:t xml:space="preserve">Zitiervorschlag: § 5 NW_28047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