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14 NW_28047 (Nordrhein-Westfalen) — Sonstige Behörden des Bodenschutzes</w:t>
      </w:r>
    </w:p>
    <w:p>
      <w:r>
        <w:rPr>
          <w:color w:val="555555"/>
          <w:sz w:val="18"/>
        </w:rPr>
        <w:t xml:space="preserve">Landesbodenschutzgesetz für das Land Nordrhein-Westfalen (Landesbodenschutzgesetz - LBodSchG - (Fn 3))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Das Landesamt hat im Zusammenwirken mit dem Geologischen Dienst - Landesbetrieb - und anderen für die Ermittlung von Grundlagen des Bodenschutzes zuständigen Stellen des Landes</w:t>
      </w:r>
    </w:p>
    <w:p>
      <w:r>
        <w:t xml:space="preserve">1. die wissenschaftlichen Grundlagen für den Bodenschutz zu erarbeiten,</w:t>
      </w:r>
    </w:p>
    <w:p>
      <w:r>
        <w:t xml:space="preserve">2. sonstige Informationen zur Bodenverbreitung, zum Bodenzustand, insbesondere zur Belastung des Bodens, und zur Bodenentwicklung zu erfassen,</w:t>
      </w:r>
    </w:p>
    <w:p>
      <w:r>
        <w:t xml:space="preserve">3. die fachlichen Grundlagen für die Erforschung und Abwehr von Gefahren, die von schädlichen Bodenveränderungen und Altlasten ausgehen können, zu ermitteln,</w:t>
      </w:r>
    </w:p>
    <w:p>
      <w:r>
        <w:t xml:space="preserve">4. den Stand der für die Gefahrenabwehr gegenüber schädlichen Bodenveränderungen und Altlasten bedeutsamen Technik zu ermitteln und sich an dessen Entwicklung zu beteiligen,</w:t>
      </w:r>
    </w:p>
    <w:p>
      <w:r>
        <w:t xml:space="preserve">5. Grundlagen für gebietsbezogene Maßnahmen nach Maßgabe der Bundes-Bodenschutz- und Altlastenverordnung zu erarbeiten.</w:t>
      </w:r>
    </w:p>
    <w:p>
      <w:r>
        <w:t xml:space="preserve">(2) Die oberste und die oberen Bodenschutzbehörden werden auf deren Ersuchen beim Vollzug des Bundes-Bodenschutzgesetzes, dieses Gesetzes und der auf diese Gesetze gestützten Rechtsverordnungen vom Landesamt und vom Geologischen Dienst - Landesbetrieb - unterstützt, soweit es sich um Maßnahmen von überregionaler oder grundsätzlicher Bedeutung handelt.</w:t>
      </w:r>
    </w:p>
    <w:p>
      <w:r>
        <w:rPr>
          <w:color w:val="555555"/>
          <w:sz w:val="17"/>
        </w:rPr>
        <w:t xml:space="preserve">Zitiervorschlag: § 14 NW_28047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https://recht.nulegal.eu/gesetze/NW_28047/14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