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NW_28047 (Nordrhein-Westfalen) — Vorsorgegrundsätze</w:t>
      </w:r>
    </w:p>
    <w:p>
      <w:r>
        <w:rPr>
          <w:color w:val="555555"/>
          <w:sz w:val="18"/>
        </w:rPr>
        <w:t xml:space="preserve">Landesbodenschutzgesetz für das Land Nordrhein-Westfalen (Landesbodenschutzgesetz - LBodSchG - (Fn 3))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Grund und Boden soll sparsam und schonend umgegangen werden, dabei sind Bodenversiegelungen auf das notwendige Maß zu begrenzen. Böden, welche die Bodenfunktionen nach § 2 Abs. 2 Nrn. 1 und 2 des Bundes-Bodenschutzgesetzes (BBodSchG) im besonderen Maße erfüllen (§ 12 Abs. 8 Satz 1 Bundes-Bodenschutz- und Altlastenverordnung), sind besonders zu schützen.</w:t>
      </w:r>
    </w:p>
    <w:p>
      <w:r>
        <w:t xml:space="preserve">(2) Nach Maßgabe des Bundes-Bodenschutzgesetzes, dieses Gesetzes sowie der auf Grund dieser Gesetze erlassenen Rechtsverordnungen sind</w:t>
      </w:r>
    </w:p>
    <w:p>
      <w:r>
        <w:t xml:space="preserve">1. Vorsorgemaßnahmen gegen das Entstehen schädlicher Bodenveränderungen, insbesondere durch den Eintrag von schädlichen Stoffen, und die damit verbundenen Störungen der natürlichen Bodenfunktionen zu treffen,</w:t>
      </w:r>
    </w:p>
    <w:p>
      <w:r>
        <w:t xml:space="preserve">2. die Böden vor Erosion, vor Verdichtung und vor anderen nachteiligen Einwirkungen vorsorglich zu schützen.</w:t>
      </w:r>
    </w:p>
    <w:p>
      <w:r>
        <w:t xml:space="preserve">Zweiter Teil</w:t>
      </w:r>
    </w:p>
    <w:p>
      <w:r>
        <w:t xml:space="preserve">Bodenschutzrechtliche Pflichten</w:t>
      </w:r>
    </w:p>
    <w:p>
      <w:r>
        <w:rPr>
          <w:color w:val="555555"/>
          <w:sz w:val="17"/>
        </w:rPr>
        <w:t xml:space="preserve">Zitiervorschlag: § 1 NW_28047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