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58b NW_28044 (Nordrhein-Westfalen) — Löschungsfristen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Aufbewahrung der Akten und Aufzeichnungen über berufsrechtliche Verfahren gelten die Vorschriften der Datenschutzgrundverordnung und des Datenschutzgesetzes NRW.</w:t>
      </w:r>
    </w:p>
    <w:p>
      <w:r>
        <w:t xml:space="preserve">1. Unterabschnitt</w:t>
      </w:r>
    </w:p>
    <w:p>
      <w:r>
        <w:t xml:space="preserve">Berufsrechtliches Verfahren</w:t>
      </w:r>
    </w:p>
    <w:p>
      <w:r>
        <w:rPr>
          <w:color w:val="555555"/>
          <w:sz w:val="17"/>
        </w:rPr>
        <w:t xml:space="preserve">Zitiervorschlag: § 58b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https://recht.nulegal.eu/gesetze/NW_28044/58b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