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NW_28044 (Nordrhein-Westfalen) — Zwangsgeld</w:t>
      </w:r>
    </w:p>
    <w:p>
      <w:r>
        <w:rPr>
          <w:color w:val="555555"/>
          <w:sz w:val="18"/>
        </w:rPr>
        <w:t xml:space="preserve">HeilBerG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Gegen Kammerangehörige, die ihren gesetzlichen oder satzungsrechtlichen Verpflichtungen gegenüber der Kammer nicht nachkommen, kann, auch mehrfach, ein Zwangsgeld bis zu 2000 € festgesetzt werden. § 6 Abs. 1 Nr. 6 bleibt unberührt.</w:t>
      </w:r>
    </w:p>
    <w:p>
      <w:r>
        <w:t xml:space="preserve">(2) Das Zwangsgeld muss vorher schriftlich angedroht werden. Die Androhung und die Festsetzung des Zwangsgeldes sind den Betroffenen zuzustellen.</w:t>
      </w:r>
    </w:p>
    <w:p>
      <w:r>
        <w:t xml:space="preserve">(3) Das Zwangsgeld wird nach den Bestimmungen des Verwaltungsvollstreckungsgesetzes NRW beigetrieben und fließt der Kammer zu.</w:t>
      </w:r>
    </w:p>
    <w:p>
      <w:r>
        <w:t xml:space="preserve">VI. Abschnitt</w:t>
      </w:r>
    </w:p>
    <w:p>
      <w:r>
        <w:t xml:space="preserve">Berufsvergehen</w:t>
      </w:r>
    </w:p>
    <w:p>
      <w:r>
        <w:rPr>
          <w:color w:val="555555"/>
          <w:sz w:val="17"/>
        </w:rPr>
        <w:t xml:space="preserve">Zitiervorschlag: § 58 NW_28044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https://recht.nulegal.eu/gesetze/NW_28044/58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