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NW_28044 (Nordrhein-Westfalen) — Zulassung der Weiterbildungsstätten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Weiterbildung wird an von der Pflegekammer zugelassenen Weiterbildungsstätten oder an staatlichen oder staatlich anerkannten Hochschulen durchgeführt. Die Weiterbildungsordnung kann Ausnahmen von Satz 1 zulassen, soweit dies mit dem Ziel der Weiterbildung vereinbar ist.</w:t>
      </w:r>
    </w:p>
    <w:p>
      <w:r>
        <w:t xml:space="preserve">(2) Die Zulassung wird auf Antrag erteilt, wenn die erforderlichen personellen und sachlichen Voraussetzungen vorliegen. Weitere Nebenbestimmungen sind zulässig. Näheres regelt die Weiterbildungsordnung der Pflegekammer.</w:t>
      </w:r>
    </w:p>
    <w:p>
      <w:r>
        <w:t xml:space="preserve">V. Abschnitt</w:t>
      </w:r>
    </w:p>
    <w:p>
      <w:r>
        <w:t xml:space="preserve">Zwangsmittel</w:t>
      </w:r>
    </w:p>
    <w:p>
      <w:r>
        <w:rPr>
          <w:color w:val="555555"/>
          <w:sz w:val="17"/>
        </w:rPr>
        <w:t xml:space="preserve">Zitiervorschlag: § 57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https://recht.nulegal.eu/gesetze/NW_28044/57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