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NW_28044 (Nordrhein-Westfalen) — Verzeichnisse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den Kammern sind Verzeichnisse der Kammerangehörigen und Dienstleistenden zu führen; alle Kammerangehörigen sind verpflichtet, ihrer Kammer die hierzu erforderlichen Angaben zu machen.</w:t>
      </w:r>
    </w:p>
    <w:p>
      <w:r>
        <w:t xml:space="preserve">(2) Zu den erforderlichen Angaben gehören insbesondere:</w:t>
      </w:r>
    </w:p>
    <w:p>
      <w:r>
        <w:t xml:space="preserve">1. Namen, Geburtsnamen, Vornamen, Geschlecht, Geburtsdatum, Geburtsort, Geburtsland, jetzige und frühere Staatsangehörigkeiten, berufliche und private Anschriften, Telefonnummer, E-Mail-Adresse;</w:t>
      </w:r>
    </w:p>
    <w:p>
      <w:r>
        <w:t xml:space="preserve">2. Staatsexamen, Approbation oder Berufsausübungserlaubnis, gegebenenfalls Arbeitsgenehmigung; Gebiets-, Teilgebiets- und Zusatzbezeichnungen beziehungsweise Weiterbildungsbezeichnung im Sinne von § 55, für die eine Anerkennung ausgesprochen wurde, und das Gebiet beziehungsweise Tätigkeitsfeld, in dem derzeit die heilberufliche Tätigkeit ausgeübt wird; Dauer der beruflichen Tätigkeit; bei selbständiger Tätigkeit die Zahl der berufsspezifischen Mitarbeiterinnen und Mitarbeiter;</w:t>
      </w:r>
    </w:p>
    <w:p>
      <w:r>
        <w:t xml:space="preserve">3. Erwerb in- und ausländischer akademischer Grade;</w:t>
      </w:r>
    </w:p>
    <w:p>
      <w:r>
        <w:t xml:space="preserve">4. Anerkennung einer Weiterbildung nach § 35 oder § 55;</w:t>
      </w:r>
    </w:p>
    <w:p>
      <w:r>
        <w:t xml:space="preserve">5. Erklärung über einen ausreichenden Deckungsschutz aus bestehender Berufshaftpflichtversicherung gemäß § 30 Nr. 4.</w:t>
      </w:r>
    </w:p>
    <w:p>
      <w:r>
        <w:rPr>
          <w:color w:val="555555"/>
          <w:sz w:val="17"/>
        </w:rPr>
        <w:t xml:space="preserve">Zitiervorschlag: § 5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