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NW_28044 (Nordrhein-Westfalen) — Erwerb von weiterbildungsrechtlichen Bezeichnungen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Bezeichnung nach § 33 darf führen, wer eine Anerkennung erhalten hat. Die Anerkennung erhalten Kammerangehörige, die die vorgeschriebene Weiterbildung erfolgreich abgeschlossen haben.</w:t>
      </w:r>
    </w:p>
    <w:p>
      <w:r>
        <w:t xml:space="preserve">(2) Mit der ärztlichen Weiterbildung oder der besonderen Ausbildung in der Allgemeinmedizin darf erst begonnen werden, wenn die oder der Kammerangehörige eine ärztliche Grundausbildung nach § 3 Absatz 1 Satz 1 Nummer 4 der Bundesärzteordnung in der Fassung der Bekanntmachung vom 16. April 1987 (BGBl. I S. 1218) in der jeweils geltenden Fassung abgeschlossen hat oder wenn die Gleichwertigkeit des Ausbildungsstandes und die für die Ausübung der Berufstätigkeit erforderlichen Kenntnisse der deutschen Sprache gegeben sind. Mit der zahnärztlichen Weiterbildung darf erst begonnen werden, wenn der oder die Kammerangehörige eine zahnärztliche Grundausbildung nach § 2 Absatz 1 Satz 1 Nummer 4 des Gesetzes über die Ausübung der Zahnheilkunde in der Fassung der Bekanntmachung vom 16. April 1987 (BGBl. I S. 1225) in der jeweils geltenden Fassung abgeschlossen hat oder wenn die Gleichwertigkeit des Ausbildungsstandes und die für die Ausübung der Berufstätigkeit erforderlichen Kenntnisse der deutschen Sprache gegeben sind. § 44a Absatz 2 bleibt unberührt.</w:t>
      </w:r>
    </w:p>
    <w:p>
      <w:r>
        <w:t xml:space="preserve">(3) Mehrere Gebietsbezeichnungen dürfen auf verwandten Gebieten nebeneinander geführt werden.</w:t>
      </w:r>
    </w:p>
    <w:p>
      <w:r>
        <w:t xml:space="preserve">(4) Teilgebietsbezeichnungen dürfen nur zusammen mit der Bezeichnung des Gebietes geführt werden, dem die Teilgebiete zugehören.</w:t>
      </w:r>
    </w:p>
    <w:p>
      <w:r>
        <w:rPr>
          <w:color w:val="555555"/>
          <w:sz w:val="17"/>
        </w:rPr>
        <w:t xml:space="preserve">Zitiervorschlag: § 35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