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108 NW_28044 (Nordrhein-Westfalen) — Erstattung von Auslagen</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den Beschuldigten erwachsenen notwendigen Auslagen sind im Falle einer Entscheidung nach § 92 Abs. 2 oder § 95 der Staatskasse aufzuerlegen.</w:t>
      </w:r>
    </w:p>
    <w:p>
      <w:r>
        <w:t xml:space="preserve">(2) Wird auf eine der im § 60 genannten Maßnahmen erkannt, so werden die den Beschuldigten erwachsenen notwendigen Auslagen teilweise oder ganz der Staatskasse auferlegt, soweit es unbillig wäre, die Beschuldigten damit zu belasten. Satz 1 gilt auch, wenn die zur Last gelegten Verfehlungen nur zum Teil die Grundlage der Entscheidung nach § 92 Abs. 1 bilden und durch Untersuchungen zur Aufklärung bestimmter belastender oder entlastender Umstände den Beschuldigten besondere Auslagen erwachsen und diese Untersuchungen zugunsten der Beschuldigten ausgegangen sind.</w:t>
      </w:r>
    </w:p>
    <w:p>
      <w:r>
        <w:t xml:space="preserve">(3) Werden Rechtsmittel von der Kammer oder der Aufsichtsbehörde zuungunsten der Beschuldigten eingelegt und zurückgenommen oder bleiben sie erfolglos, so sind die den Beschuldigten im Rechtsmittelverfahren erwachsenen notwendigen Auslagen der Staatskasse aufzuerlegen. Dasselbe gilt, wenn von der Kammer oder der Aufsichtsbehörde zugunsten der Beschuldigten eingelegte Rechtsmittel Erfolg haben.</w:t>
      </w:r>
    </w:p>
    <w:p>
      <w:r>
        <w:t xml:space="preserve">(4) Haben Beschuldigte Rechtsmittel beschränkt und haben sie Erfolg, so sind die notwendigen Auslagen der Beschuldigten der Staatskasse aufzuerlegen.</w:t>
      </w:r>
    </w:p>
    <w:p>
      <w:r>
        <w:t xml:space="preserve">(5) Haben Rechtsmittel teilweise Erfolg, so sind die notwendigen Auslagen der Beschuldigten insoweit der Staatskasse aufzuerlegen, als es unbillig wäre, die Beschuldigten damit zu belasten.</w:t>
      </w:r>
    </w:p>
    <w:p>
      <w:r>
        <w:t xml:space="preserve">(6) Notwendige Auslagen, die den Beschuldigten durch schuldhafte Säumnis erwachsen sind, werden der Staatskasse nicht auferlegt.</w:t>
      </w:r>
    </w:p>
    <w:p>
      <w:r>
        <w:t xml:space="preserve">(7) Die notwendigen Auslagen der Beschuldigten werden der Staatskasse nicht auferlegt, wenn sie die Einleitung des berufsgerichtlichen Verfahrens dadurch veranlasst haben, dass sie die ihnen zur Last gelegten Verfehlungen vorgetäuscht haben. Es kann davon abgesehen werden, die notwendigen Auslagen der Beschuldigten der Staatskasse aufzuerlegen, wenn sie das berufsgerichtliche Verfahren dadurch veranlasst haben, dass sie sich selbst in wesentlichen Punkten wahrheitswidrig oder im Widerspruch zu ihren späteren Erklärungen belastet oder wesentliche entlastende Umstände verschwiegen haben, obwohl sie sich zu dem erhobenen Vorwurf geäußert haben.</w:t>
      </w:r>
    </w:p>
    <w:p>
      <w:r>
        <w:t xml:space="preserve">(8) Zu den notwendigen Auslagen gehören auch</w:t>
      </w:r>
    </w:p>
    <w:p>
      <w:r>
        <w:t xml:space="preserve">1. die Entschädigung für eine notwendige Zeitversäumnis nach den Vorschriften, die für die Entschädigung von Zeuginnen und Zeugen gelten und</w:t>
      </w:r>
    </w:p>
    <w:p>
      <w:r>
        <w:t xml:space="preserve">2. die Gebühren und Auslagen einer anwaltlichen Vertretung, soweit sie nach § 91 Abs. 2 der Zivilprozessordnung zu erstatten wären, sowie die Auslagen eines sonstigen Beistandes.</w:t>
      </w:r>
    </w:p>
    <w:p>
      <w:r>
        <w:rPr>
          <w:color w:val="555555"/>
          <w:sz w:val="17"/>
        </w:rPr>
        <w:t xml:space="preserve">Zitiervorschlag: § 108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https://recht.nulegal.eu/gesetze/NW_28044/108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