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NW_28042 (Nordrhein-Westfalen) — Besondere Voraussetzungen für die Anerkennung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staatlich anerkannte Sachverständige für den Erd- und Grundbau werden Personen anerkannt, die</w:t>
      </w:r>
    </w:p>
    <w:p>
      <w:r>
        <w:t xml:space="preserve">1. als Angehörige der Fachrichtung Bauingenieurwesen, der Geotechnik oder eines Studiengangs mit Schwerpunkt Ingenieurgeologie die im Gesetz zum Schutze der Berufsbezeichnung ,,Ingenieur/Ingenieurin" (Ingenieurgesetz - IngG) geregelte Berufsbezeichnung führen dürfen,</w:t>
      </w:r>
    </w:p>
    <w:p>
      <w:r>
        <w:t xml:space="preserve">2. neun Jahre im Bauwesen tätig, davon mindestens drei Jahre im Erd- und Grundbau mit der Anfertigung oder Beurteilung von Standsicherheitsnachweisen betraut gewesen sind,</w:t>
      </w:r>
    </w:p>
    <w:p>
      <w:r>
        <w:t xml:space="preserve">3. über vertiefte Kenntnisse und Erfahrungen im Erd- und Grundbau verfügen und</w:t>
      </w:r>
    </w:p>
    <w:p>
      <w:r>
        <w:t xml:space="preserve">4. nachweisen, dass sie über Geräte, die für Baugrunduntersuchungen erforderlich sind, verfügen oder verfügen können.</w:t>
      </w:r>
    </w:p>
    <w:p>
      <w:r>
        <w:t xml:space="preserve">Der Nachweis der Anerkennungsvoraussetzungen nach Satz 1 Nummer 3 ist durch die Vorlage eines Verzeichnisses aller innerhalb eines Zeitraums von zwei Jahren vor Antragstellung erstellten Baugrundgutachten zu führen. Mindestens zwei Baugrundgutachten, die die Bewältigung überdurchschnittlicher Aufgaben belegen, sind vorzulegen.</w:t>
      </w:r>
    </w:p>
    <w:p>
      <w:r>
        <w:t xml:space="preserve">(2) Die bisher beim Deutschen Institut für Bautechnik (DIBt) im Verzeichnis der Erd- und Grundbauinstitute für den Bereich des Landes NRW geführten Personen werden auf Antrag von der Ingenieurkammer-Bau Nordrhein-Westfalen als staatlich anerkannte Sachverständige für Erd- und Grundbau anerkannt, sofern sie die allgemeinen Anerkennungsvoraussetzungen des § 3 erfüllen. Personen, die diese Voraussetzungen nicht erfüllen, gelten als von der Ingenieurkammer-Bau Nordrhein-Westfalen anerkannt; sie werden von der Ingenieurkammer-Bau Nordrhein-Westfalen in einem gesonderten Verzeichnis geführt.</w:t>
      </w:r>
    </w:p>
    <w:p>
      <w:r>
        <w:rPr>
          <w:color w:val="555555"/>
          <w:sz w:val="17"/>
        </w:rPr>
        <w:t xml:space="preserve">Zitiervorschlag: § 17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