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NW_28042 (Nordrhein-Westfalen) — Prüfungsausschuss</w:t>
      </w:r>
    </w:p>
    <w:p>
      <w:r>
        <w:rPr>
          <w:color w:val="555555"/>
          <w:sz w:val="18"/>
        </w:rPr>
        <w:t xml:space="preserve">Fn 9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Architektenkammer Nordrhein-Westfalen und die Ingenieurkammer-Bau Nordrhein-Westfalen bilden jeweils einen Prüfungsausschuss.</w:t>
      </w:r>
    </w:p>
    <w:p>
      <w:r>
        <w:t xml:space="preserve">(2) Jeder Prüfungsausschuss besteht aus zehn Mitgliedern:</w:t>
      </w:r>
    </w:p>
    <w:p>
      <w:r>
        <w:t xml:space="preserve">- zwei Vertreterinnen oder Vertretern der Architektenkammer Nordrhein-Westfalen</w:t>
      </w:r>
    </w:p>
    <w:p>
      <w:r>
        <w:t xml:space="preserve">- zwei Vertreterinnen oder Vertretern der Ingenieurkammer-Bau Nordrhein-Westfalen</w:t>
      </w:r>
    </w:p>
    <w:p>
      <w:r>
        <w:t xml:space="preserve">- zwei Vertreterinnen oder Vertretern der für den Brandschutz zuständigen Dienststellen</w:t>
      </w:r>
    </w:p>
    <w:p>
      <w:r>
        <w:t xml:space="preserve">- einer Vertreterin oder einem Vertreter der Industrie- und Handelskammern</w:t>
      </w:r>
    </w:p>
    <w:p>
      <w:r>
        <w:t xml:space="preserve">- drei Vertreterinnen oder Vertretern der Bauaufsichtsbehörden.</w:t>
      </w:r>
    </w:p>
    <w:p>
      <w:r>
        <w:t xml:space="preserve">Die Vertreterinnen oder Vertreter der Bauaufsichtsbehörden werden von der obersten Bauaufsichtsbehörde, die Vertreterinnen oder Vertreter der Brandschutzdienststellen vom Innenministerium, die Vertreterin oder der Vertreter der Industrie- und Handelskammern wird von der Vereinigung der Industrie- und Handelskammern in Nordrhein-Westfalen berufen; die übrigen Vertreterinnen oder Vertreter werden von den sie entsendenden Stellen berufen.</w:t>
      </w:r>
    </w:p>
    <w:p>
      <w:r>
        <w:t xml:space="preserve">Die Berufung erfolgt für fünf Jahre; Wiederberufungen sind zulässig.</w:t>
      </w:r>
    </w:p>
    <w:p>
      <w:r>
        <w:t xml:space="preserve">(3) § 11 Absätze 3 bis 6 gelten entsprechend.</w:t>
      </w:r>
    </w:p>
    <w:p>
      <w:r>
        <w:t xml:space="preserve">(4) Die Architektenkammer Nordrhein-Westfalen und die Ingenieurkammer-Bau Nordrhein-Westfalen regeln im Einvernehmen mit den Prüfungsausschüssen deren Geschäftsführung.</w:t>
      </w:r>
    </w:p>
    <w:p>
      <w:r>
        <w:rPr>
          <w:color w:val="555555"/>
          <w:sz w:val="17"/>
        </w:rPr>
        <w:t xml:space="preserve">Zitiervorschlag: § 15 NW_28042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https://recht.nulegal.eu/gesetze/NW_28042/15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