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NW_28038 (Nordrhein-Westfalen) — Zeugnisse</w:t>
      </w:r>
    </w:p>
    <w:p>
      <w:r>
        <w:rPr>
          <w:color w:val="555555"/>
          <w:sz w:val="18"/>
        </w:rPr>
        <w:t xml:space="preserve">WOAÖGW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Weiterbildungsstätte stellt über die bei ihr abgeleistete Tätigkeit ein Zeugnis aus.</w:t>
      </w:r>
    </w:p>
    <w:p>
      <w:r>
        <w:t xml:space="preserve">(2) Das Zeugnis muß Angaben über</w:t>
      </w:r>
    </w:p>
    <w:p>
      <w:r>
        <w:t xml:space="preserve">1. das Beschäftigungsverhältnis an der Weiterbildungsstätte,</w:t>
      </w:r>
    </w:p>
    <w:p>
      <w:r>
        <w:t xml:space="preserve">2. die Beschäftigungszeit,</w:t>
      </w:r>
    </w:p>
    <w:p>
      <w:r>
        <w:t xml:space="preserve">3. die Verteilung der Beschäftigungszeit auf wahrgenommene Funktionen oder Aufgaben,</w:t>
      </w:r>
    </w:p>
    <w:p>
      <w:r>
        <w:t xml:space="preserve">4. Zeiten einer Unterbrechung (§ 3 Abs. 8)</w:t>
      </w:r>
    </w:p>
    <w:p>
      <w:r>
        <w:t xml:space="preserve">enthalten.</w:t>
      </w:r>
    </w:p>
    <w:p>
      <w:r>
        <w:t xml:space="preserve">Der Weiterbildungsgang sowie die erworbenen Kenntnisse, Fähigkeiten und Fertigkeiten sind nach Art, Schwierigkeitsgrad und Umfang darzustellen und zu beurteilen.</w:t>
      </w:r>
    </w:p>
    <w:p>
      <w:r>
        <w:t xml:space="preserve">(3) Zeugnisse, die im Rahmen einer Weiterbildung als Apothekerin oder Apotheker für ein anderes Gebiet ausgestellt wurden, gelten als Zeugnisse im Sinne des Absatzes 1, soweit die Weiterbildung nach § 3 Abs. 7 angerechnet wird.</w:t>
      </w:r>
    </w:p>
    <w:p>
      <w:r>
        <w:rPr>
          <w:color w:val="555555"/>
          <w:sz w:val="17"/>
        </w:rPr>
        <w:t xml:space="preserve">Zitiervorschlag: § 5 NW_28038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https://recht.nulegal.eu/gesetze/NW_28038/5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