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NW_28038 (Nordrhein-Westfalen) — Weiterbildungsstätten</w:t>
      </w:r>
    </w:p>
    <w:p>
      <w:r>
        <w:rPr>
          <w:color w:val="555555"/>
          <w:sz w:val="18"/>
        </w:rPr>
        <w:t xml:space="preserve">WOAÖGW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Weiterbildungsstätten sind</w:t>
      </w:r>
    </w:p>
    <w:p>
      <w:r>
        <w:t xml:space="preserve">1. Landesgesundheitsbehörden,</w:t>
      </w:r>
    </w:p>
    <w:p>
      <w:r>
        <w:t xml:space="preserve">2. Bundesgesundheitsbehörden einschließlich der Sanitätseinrichtungen der Bundeswehr,</w:t>
      </w:r>
    </w:p>
    <w:p>
      <w:r>
        <w:t xml:space="preserve">3. Arzneimitteluntersuchungsstellen einschließlich der Einrichtungen der Bundeswehr,</w:t>
      </w:r>
    </w:p>
    <w:p>
      <w:r>
        <w:t xml:space="preserve">4. untere Gesundheitsbehörden,</w:t>
      </w:r>
    </w:p>
    <w:p>
      <w:r>
        <w:t xml:space="preserve">5.Zentralstelle der Länder für den Gesundheitsschutz bei Arzneimitteln und Medizinprodukten.</w:t>
      </w:r>
    </w:p>
    <w:p>
      <w:r>
        <w:t xml:space="preserve">(2) Das für das Gesundheitswesen zuständige Ministerium kann weitere geeignete Weiterbildungsstätten zulassen, insbesondere</w:t>
      </w:r>
    </w:p>
    <w:p>
      <w:r>
        <w:t xml:space="preserve">- Apothekerkammern sowie</w:t>
      </w:r>
    </w:p>
    <w:p>
      <w:r>
        <w:t xml:space="preserve">- Dienststellen von Sozialversicherungsträgern.</w:t>
      </w:r>
    </w:p>
    <w:p>
      <w:r>
        <w:rPr>
          <w:color w:val="555555"/>
          <w:sz w:val="17"/>
        </w:rPr>
        <w:t xml:space="preserve">Zitiervorschlag: § 4 NW_28038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https://recht.nulegal.eu/gesetze/NW_28038/4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