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NW_28038 (Nordrhein-Westfalen) — In-Kraft-Treten, Außer-Kraft-Treten, Berichtspflicht</w:t>
      </w:r>
    </w:p>
    <w:p>
      <w:r>
        <w:rPr>
          <w:color w:val="555555"/>
          <w:sz w:val="18"/>
        </w:rPr>
        <w:t xml:space="preserve">WOAÖGW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 Gleichzeitig tritt die Verordnung über die Weiterbildung und Prüfung zum Apotheker/zur Apothekerin für Öffentliches Gesundheitswesen und die Ausbildung zum Amtsapotheker/zur Amtsapothekerin (WOAÖGW) vom 14. November 1991 (GV. NRW. S. 536), geändert durch Verordnung vom 1. August 1994 (GV. NRW. S. 623), außer Kraft. Das für das Gesundheitswesen zuständige Ministerium berichtet der Landesregierung bis zum 31. Dezember 2008 über die Auswirkungen der Rechtsverordnung.</w:t>
      </w:r>
    </w:p>
    <w:p>
      <w:r>
        <w:t xml:space="preserve">Die Ministerin für Frauen, Jugend,</w:t>
      </w:r>
    </w:p>
    <w:p>
      <w:r>
        <w:t xml:space="preserve">Familie und Gesundheit</w:t>
      </w:r>
    </w:p>
    <w:p>
      <w:r>
        <w:t xml:space="preserve">Hinweis</w:t>
      </w:r>
    </w:p>
    <w:p>
      <w:r>
        <w:t xml:space="preserve">Wiederherstellung des Verordnungsranges</w:t>
      </w:r>
    </w:p>
    <w:p>
      <w:r>
        <w:t xml:space="preserve">(Artikel 170 des Vierten Befristungsgesetzes vom 5.4.2005 (GV. NRW. S. 332))</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19 NW_28038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https://recht.nulegal.eu/gesetze/NW_28038/19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