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NW_28038 (Nordrhein-Westfalen) — Entscheidungen über Rechtsbehelfe</w:t>
      </w:r>
    </w:p>
    <w:p>
      <w:r>
        <w:rPr>
          <w:color w:val="555555"/>
          <w:sz w:val="18"/>
        </w:rPr>
        <w:t xml:space="preserve">WOAÖGW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Belastende Entscheidungen des Prüfungsausschusses sind bei ihrer schriftlichen Bekanntgabe mit einer Rechtsbehelfsbelehrung zu versehen.</w:t>
      </w:r>
    </w:p>
    <w:p>
      <w:r>
        <w:t xml:space="preserve">(2) Über den Rechtsbehelf (Widerspruch) entscheidet der Widerspruchsausschuss.</w:t>
      </w:r>
    </w:p>
    <w:p>
      <w:r>
        <w:t xml:space="preserve">Dritter Teil</w:t>
      </w:r>
    </w:p>
    <w:p>
      <w:r>
        <w:t xml:space="preserve">Inhalt der Prüfung</w:t>
      </w:r>
    </w:p>
    <w:p>
      <w:r>
        <w:rPr>
          <w:color w:val="555555"/>
          <w:sz w:val="17"/>
        </w:rPr>
        <w:t xml:space="preserve">Zitiervorschlag: § 15 NW_28038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https://recht.nulegal.eu/gesetze/NW_28038/15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