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NW_28038 (Nordrhein-Westfalen) — Ergebnis der Prüfung</w:t>
      </w:r>
    </w:p>
    <w:p>
      <w:r>
        <w:rPr>
          <w:color w:val="555555"/>
          <w:sz w:val="18"/>
        </w:rPr>
        <w:t xml:space="preserve">WOAÖGW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Prüfungsausschuß legt unter Berücksichtigung der Leistungen während der Weiterbildung das Ergebnis der Prüfung schriftlich nieder und erteilt über die bestandene Prüfung ein Zeugnis</w:t>
      </w:r>
    </w:p>
    <w:p>
      <w:r>
        <w:t xml:space="preserve">nach dem Muster der Anlage 2.</w:t>
      </w:r>
    </w:p>
    <w:p>
      <w:r>
        <w:rPr>
          <w:color w:val="555555"/>
          <w:sz w:val="17"/>
        </w:rPr>
        <w:t xml:space="preserve">Zitiervorschlag: § 12 NW_28038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https://recht.nulegal.eu/gesetze/NW_28038/12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