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NW_28014 (Nordrhein-Westfalen) — Aufgaben des Programmdirektors</w:t>
      </w:r>
    </w:p>
    <w:p>
      <w:r>
        <w:rPr>
          <w:color w:val="555555"/>
          <w:sz w:val="18"/>
        </w:rPr>
        <w:t xml:space="preserve">ARD-StV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Programmdirektor erarbeitet das Programm in regelmäßigen Konferenzen mit den Intendanten der in der ARD zusammengeschlossenen Landesrundfunkanstalten oder ihren Beauftragten. Soweit eine Einigung nicht zustande kommt, kann der Programmdirektor den Landesrundfunkanstalten im Rahmen der Vereinbarung nach § 2 Auflagen machen. Kommt eine Landesrundfunkanstalt den Auflagen nicht nach, so hat sie die Kosten einer angemessenen Ersatzleistung zu tragen.</w:t>
      </w:r>
    </w:p>
    <w:p>
      <w:r>
        <w:rPr>
          <w:color w:val="555555"/>
          <w:sz w:val="17"/>
        </w:rPr>
        <w:t xml:space="preserve">Zitiervorschlag: § 6 NW_28014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https://recht.nulegal.eu/gesetze/NW_28014/6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