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NW_28004 (Nordrhein-Westfalen) — Maßnahmen der unteren Gesundheitsbehörde</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 Sind gewichtige Anhaltspunkte dafür vorhanden, dass Betroffene wegen einer psychischen Krankheit sich selbst erheblichen Schaden zuzufügen oder bedeutende Rechtsgüter anderer zu gefährden drohen, kann die untere Gesundheitsbehörde die Betroffenen auffordern, zu einer Untersuchung in der Sprechstunde des Sozialpsychiatrischen Dienstes zu erscheinen.2 Ihnen ist die Möglichkeit zu eröffnen, statt in die Sprechstunde zu kommen, sich unverzüglich in ärztliche Behandlung zu begeben, den Namen der behandelnden Ärztin oder des behandelnden Arztes anzugeben und diese aufzufordern, die untere Gesundheitsbehörde von der Übernahme der Behandlung zu unterrichten.</w:t>
      </w:r>
    </w:p>
    <w:p>
      <w:r>
        <w:t xml:space="preserve">3 Machen Betroffene von ihrem Wahlrecht nach Satz 2 Gebrauch, ist von weiteren Maßnahmen nach den Absätzen 2 und 3 abzusehen.</w:t>
      </w:r>
    </w:p>
    <w:p>
      <w:r>
        <w:t xml:space="preserve">(2) Folgen Betroffene der Aufforderung nach Absatz 1 nicht, sind sie zu Hause aufzusuchen und dort zu untersuchen.</w:t>
      </w:r>
    </w:p>
    <w:p>
      <w:r>
        <w:t xml:space="preserve">(3) 1 Ist ein Hausbesuch undurchführbar oder nicht zweckmäßig oder kann während des Hausbesuches die erforderliche Untersuchung nicht vorgenommen werden, ist die Aufforderung nach Absatz 1 unter Androhung einer zwangsweisen Vorführung zu wiederholen. 2Die Vorführung zur Untersuchung erfolgt auf Veranlassung der unteren Gesundheitsbehörde durch die örtliche Ordnungsbehörde.</w:t>
      </w:r>
    </w:p>
    <w:p>
      <w:r>
        <w:t xml:space="preserve">(4) Untersuchungen nach den Absätzen 1 bis 3 sind von einer Ärztin oder einem Arzt vorzunehmen.</w:t>
      </w:r>
    </w:p>
    <w:p>
      <w:r>
        <w:t xml:space="preserve">(5) 1Soweit die örtliche Ordnungsbehörde eine sofortige Untersuchung durch den Sozialpsychiatrischen Dienst aus Gründen beantragt, die eine besondere Eilbedürftigkeit belegen, hat die untere Gesundheitsbehörde die Maßnahmen nach den Absätzen 1 bis 3 durchzuführen. 2Absatz 1 Satz 2 findet keine Anwendung.</w:t>
      </w:r>
    </w:p>
    <w:p>
      <w:r>
        <w:t xml:space="preserve">(6) 1Das Ergebnis der Untersuchungen nach den Absätzen 1 bis 3 teilt die untere Gesundheitsbehörde den Betroffenen oder deren gesetzlicher Vertretung und, sofern sie einen Antrag nach Absatz 5 gestellt hat, der örtlichen Ordnungsbehörde mit. 2Wenn gewichtige Anhaltspunkte dafür vorliegen, dass eine Mitteilung an die Betroffenen zu erheblichen Nachteilen für deren Gesundheit führt, kann sie unterbleiben. 3 Begeben sich Betroffene nach der Untersuchung in ärztliche Behandlung, teilt die untere Gesundheitsbehörde ihren Untersuchungsbefund der behandelnden Ärztin oder dem behandelnden Arzt auf Anforderung mit.</w:t>
      </w:r>
    </w:p>
    <w:p>
      <w:r>
        <w:t xml:space="preserve">(7) Wenn gewichtige Anhaltspunkte dafür bestehen, dass Betroffene sich selbst oder bedeutende Rechtsgüter anderer erheblich gefährden, kann der Sozialpsychiatrische Dienst der unteren Gesundheitsbehörde bei Gefahr im Verzug im Fall des Absatzes 2 Wohnungen, in denen Betroffene leben, betreten.</w:t>
      </w:r>
    </w:p>
    <w:p>
      <w:r>
        <w:t xml:space="preserve">Abschnitt IV</w:t>
      </w:r>
    </w:p>
    <w:p>
      <w:r>
        <w:t xml:space="preserve">Unterbringung</w:t>
      </w:r>
    </w:p>
    <w:p>
      <w:r>
        <w:rPr>
          <w:color w:val="555555"/>
          <w:sz w:val="17"/>
        </w:rPr>
        <w:t xml:space="preserve">Zitiervorschlag: § 9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