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NW_28004 (Nordrhein-Westfalen) — Kosten der Unterbringung</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 Die Kosten einer nach diesem Gesetz durchgeführten Unterbringung in einem Krankenhaus tragen die Betroffenen, soweit sie nicht von Unterhaltspflichtigen, einem Träger der Sozialversicherung, einem Träger der Sozialhilfe oder anderen zu zahlen sind. 2 Die Kosten einer Unterbringung nach diesem Gesetz trägt bei Gefangenen des Justizvollzuges und bei Sicherungsverwahrten das Land, vertreten durch das für die Rechtspflege zuständige Ministerium; gleiches gilt bei Strafarrestanten, wenn der Strafarrest in einer Einrichtung der Justiz vollzogen wird.</w:t>
      </w:r>
    </w:p>
    <w:p>
      <w:r>
        <w:t xml:space="preserve">(2) Die Kosten einer Unterbringung sind von der Staatskasse zu tragen, wenn der Antrag auf Anordnung der Unterbringung abgelehnt oder zurückgenommen wird oder aus anderen Gründen seine Erledigung findet und die Voraussetzungen für die Unterbringung von Anfang an nicht vorgelegen haben.</w:t>
      </w:r>
    </w:p>
    <w:p>
      <w:r>
        <w:t xml:space="preserve">(3) Hat das Verfahren ergeben, dass ein begründeter Anlass zur Antragstellung nicht vorlag, so kann das Gericht die Kosten der Unterbringung ganz oder teilweise der Gebietskörperschaft, deren Behörde den Antrag gestellt hat, auferlegen.</w:t>
      </w:r>
    </w:p>
    <w:p>
      <w:r>
        <w:t xml:space="preserve">(4) 1 In den Fällen der Absätze 2 und 3 hat die in der Hauptsache ergehende Entscheidung auszusprechen, wer die Kosten der Unterbringung zu tragen hat. 2 Über die Kosten ist auch zu entscheiden, wenn eine Entscheidung in der Hauptsache nicht ergeht, und zwar unter Berücksichtigung des bisherigen Sachstandes nach billigem Ermessen. 3Den Beteiligten nach Absatz 1 ist die Entscheidung mitzuteilen.</w:t>
      </w:r>
    </w:p>
    <w:p>
      <w:r>
        <w:t xml:space="preserve">(5) Die Entscheidung über die Kosten der Unterbringung ist mit der sofortigen Beschwerde selbstständig anfechtbar.</w:t>
      </w:r>
    </w:p>
    <w:p>
      <w:r>
        <w:rPr>
          <w:color w:val="555555"/>
          <w:sz w:val="17"/>
        </w:rPr>
        <w:t xml:space="preserve">Zitiervorschlag: § 34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