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NW_28004 (Nordrhein-Westfalen) — Beurlaubungen</w:t>
      </w:r>
    </w:p>
    <w:p>
      <w:r>
        <w:rPr>
          <w:color w:val="555555"/>
          <w:sz w:val="18"/>
        </w:rPr>
        <w:t xml:space="preserve">PsychKG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 Die ärztliche Leitung kann die Betroffenen bis zu zehn Tagen beurlauben. 2 Ein längerer Urlaub darf nur im Einvernehmen mit dem zuständigen Amtsgericht gewährt werden. 3 In den Fällen des Satzes 2 ist der Sozialpsychiatrische Dienst der unteren Gesundheitsbehörde zu unterrichten.</w:t>
      </w:r>
    </w:p>
    <w:p>
      <w:r>
        <w:t xml:space="preserve">(2) Die Beurlaubung kann mit Auflagen, insbesondere der Verpflichtung zur Weiterführung der ärztlichen Behandlung, verbunden werden.</w:t>
      </w:r>
    </w:p>
    <w:p>
      <w:r>
        <w:t xml:space="preserve">(3) Die Beurlaubung kann jederzeit widerrufen werden, insbesondere, wenn Auflagen nicht befolgt werden.</w:t>
      </w:r>
    </w:p>
    <w:p>
      <w:r>
        <w:rPr>
          <w:color w:val="555555"/>
          <w:sz w:val="17"/>
        </w:rPr>
        <w:t xml:space="preserve">Zitiervorschlag: § 25 NW_28004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https://recht.nulegal.eu/gesetze/NW_28004/25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