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NW_28004 (Nordrhein-Westfalen) — Rechtsstellung der Betroffenen</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 Die Betroffenen unterliegen nur denjenigen Beschränkungen ihrer Freiheit, die sich zwingend aus dem Zweck der Unterbringung und aus den Anforderungen eines geordneten Zusammenlebens in einem Krankenhaus ergeben. 2 Maßnahmen, die die Freiheit der Betroffenen beschränken, sind im Verlauf der Behandlung ständig zu überprüfen und dem Behandlungsfortschritt anzupassen. Der Krankenhausträger hat den täglichen Aufenthalt im Freien, in der Regel für mindestens eine Stunde, zu ermöglichen.</w:t>
      </w:r>
    </w:p>
    <w:p>
      <w:r>
        <w:t xml:space="preserve">(2) 1 Eingriffe in die Rechte Betroffener sind schriftlich festzuhalten und zu begründen. 2 Diese Unterlagen können Betroffene, ihre gesetzlichen Vertretungen, sowie die für die Betroffenen bestellten Verfahrenspflegerinnen und Verfahrenspfleger oder ihre Verfahrensbevollmächtigten einsehen.</w:t>
      </w:r>
    </w:p>
    <w:p>
      <w:r>
        <w:t xml:space="preserve">(3) Die Betroffenen sind darin zu unterstützen, notwendige Maßnahmen für ihre Familien und hilfsbedürftigen Angehörigen sowie ihre Vermögensangelegenheiten zu veranlassen.</w:t>
      </w:r>
    </w:p>
    <w:p>
      <w:r>
        <w:rPr>
          <w:color w:val="555555"/>
          <w:sz w:val="17"/>
        </w:rPr>
        <w:t xml:space="preserve">Zitiervorschlag: § 16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