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NW_28004 (Nordrhein-Westfalen) — Sachliche Zuständigkeit</w:t>
      </w:r>
    </w:p>
    <w:p>
      <w:r>
        <w:rPr>
          <w:color w:val="555555"/>
          <w:sz w:val="18"/>
        </w:rPr>
        <w:t xml:space="preserve">PsychKG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 Die Unterbringung wird auf Antrag der örtlichen Ordnungsbehörde im Benehmen mit dem Sozialpsychiatrischen Dienst vom zuständigen Amtsgericht angeordnet. 2 Dem Antrag ist ein den §§ 321 und 331 FamFG, bei Minderjährigen in Verbindung mit §§ 167 Absatz 1 und 6 sowie 151 Nummer 7 FamFG entsprechendes ärztliches Zeugnis beizufügen. 3 Antragstellung und Unterbringung sind von der örtlichen Ordnungsbehörde zu dokumentieren und dem Sozialpsychiatrischen Dienst der unteren Gesundheitsbehörde unverzüglich mitzuteilen.</w:t>
      </w:r>
    </w:p>
    <w:p>
      <w:r>
        <w:rPr>
          <w:color w:val="555555"/>
          <w:sz w:val="17"/>
        </w:rPr>
        <w:t xml:space="preserve">Zitiervorschlag: § 12 NW_28004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https://recht.nulegal.eu/gesetze/NW_28004/12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NW_28004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