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NW_28004 (Nordrhein-Westfalen) — Unterbringung</w:t>
      </w:r>
    </w:p>
    <w:p>
      <w:r>
        <w:rPr>
          <w:color w:val="555555"/>
          <w:sz w:val="18"/>
        </w:rPr>
        <w:t xml:space="preserve">PsychKG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 der Unterbringung ist es, die in § 11 Abs. 1 und 2 genannten Gefahren abzuwenden und die Betroffenen nach Maßgabe dieses Gesetzes zu behandeln.</w:t>
      </w:r>
    </w:p>
    <w:p>
      <w:r>
        <w:t xml:space="preserve">(2) 1Eine Unterbringung im Sinne dieses Gesetzes liegt vor, wenn Betroffene gegen ihren Willen oder gegen den Willen Aufenthaltsbestimmungsberechtigter oder im Zustand der Willenlosigkeit in ein psychiatrisches Fachkrankenhaus, eine psychiatrische Fachabteilung eines Allgemeinkrankenhauses oder einer Hochschulklinik (Krankenhaus) eingewiesen werden und dort verbleiben. 2 Die §§ 1631 b, 1795, 1813 und 1831 BGB bleiben unberührt. 3Die Krankenhäuser haben durch geeignete Maßnahmen sicherzustellen, dass sich die Betroffenen der Unterbringung nicht entziehen. Die Unterbringung soll so weitgehend wie möglich in offenen Formen durchgeführt werden.</w:t>
      </w:r>
    </w:p>
    <w:p>
      <w:r>
        <w:t xml:space="preserve">(3) Die Zuständigkeit der Krankenhäuser ergibt sich aus § 2 in Verbindung mit § 16 Krankenhausgestaltungsgesetz des Landes Nordrhein-Westfalen – KHGG NRW – vom 11. Dezember 2007 (GV. NRW. S. 702, ber. 2008 S. 157) in der jeweils geltenden Fassung.</w:t>
      </w:r>
    </w:p>
    <w:p>
      <w:r>
        <w:rPr>
          <w:color w:val="555555"/>
          <w:sz w:val="17"/>
        </w:rPr>
        <w:t xml:space="preserve">Zitiervorschlag: § 10 NW_28004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https://recht.nulegal.eu/gesetze/NW_28004/10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