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NW_28000 (Nordrhein-Westfalen)</w:t>
      </w:r>
    </w:p>
    <w:p>
      <w:r>
        <w:rPr>
          <w:color w:val="555555"/>
          <w:sz w:val="18"/>
        </w:rPr>
        <w:t xml:space="preserve">Verordnung zur Übertragung der Befugnis zur Anerkennung von Lehramtsbefähigungen, Lehramtsprüfungen und Hochschulabschlussprüfungen auf die Bezirksregierungen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Anerkennungsbefugnis gemäß § 20 Abs. 1 bis 5 LABG in Verbindung mit § 50 der Lehramtsprüfungsordnung (LPO) wird auf die Bezirksregierungen übertragen.</w:t>
      </w:r>
    </w:p>
    <w:p>
      <w:r>
        <w:rPr>
          <w:color w:val="555555"/>
          <w:sz w:val="17"/>
        </w:rPr>
        <w:t xml:space="preserve">Zitiervorschlag: § 1 NW_28000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