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NW_27997 (Nordrhein-Westfalen) — Inkrafttreten</w:t>
      </w:r>
    </w:p>
    <w:p>
      <w:r>
        <w:rPr>
          <w:color w:val="555555"/>
          <w:sz w:val="18"/>
        </w:rPr>
        <w:t xml:space="preserve">Verordnung über die Gewährung von Unterhaltsbeihilfe an Forstinspektoranwärterinnen und Forstinspektoranwärter sowie Forstreferendarinnen und Forstreferendare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November 1999 in Kraft.</w:t>
      </w:r>
    </w:p>
    <w:p>
      <w:r>
        <w:t xml:space="preserve">Der Finanzminister</w:t>
      </w:r>
    </w:p>
    <w:p>
      <w:r>
        <w:t xml:space="preserve">Die Ministerin für Umwelt,</w:t>
      </w:r>
    </w:p>
    <w:p>
      <w:r>
        <w:t xml:space="preserve">Raumordnung und Landwirtschaft</w:t>
      </w:r>
    </w:p>
    <w:p>
      <w:r>
        <w:t xml:space="preserve">Hinweis:</w:t>
      </w:r>
    </w:p>
    <w:p>
      <w:r>
        <w:t xml:space="preserve">(Artikel 5 der Unterhaltsbeihilfen-Änderungsverordnung Justiz und Forst vom 5. November 2004 (GV. NRW. S. 680))</w:t>
      </w:r>
    </w:p>
    <w:p>
      <w:r>
        <w:t xml:space="preserve">In-Kraft-Treten, Außer-Kraft-Treten</w:t>
      </w:r>
    </w:p>
    <w:p>
      <w:r>
        <w:t xml:space="preserve">(1) Artikel 1 und 2 dieser Verordnung treten am 1. Dezember 2004 in Kraft.</w:t>
      </w:r>
    </w:p>
    <w:p>
      <w:r>
        <w:t xml:space="preserve">(2) Artikel 3 und 4 (§ 1 Absatz 1 Satz 6) dieser Verordnung treten am 1. Dezember 2005 in Kraft.</w:t>
      </w:r>
    </w:p>
    <w:p>
      <w:r>
        <w:t xml:space="preserve">(3) Artikel 1 Nr. 2, Artikel 3 und 4 (§ 1 Absatz 1 Satz 6) dieser Verordnung treten zum 31. Dezember 2010 außer Kraft.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170 des Vierten Befristungsgesetzes vom 5.4.2005 (GV. NRW. S. 332))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7 NW_27997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https://recht.nulegal.eu/gesetze/NW_27997/7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