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31 NW_27988 (Nordrhein-Westfalen)</w:t>
      </w:r>
    </w:p>
    <w:p>
      <w:r>
        <w:rPr>
          <w:color w:val="555555"/>
          <w:sz w:val="18"/>
        </w:rPr>
        <w:t xml:space="preserve">Gesetz über die Anerkennung der Verfolgten und Geschädigten der nationalsozialistischen Gewaltherrschaft und über die Betreuung der Verfolgten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zur Ausführung dieses Gesetzes erforderlichen Verwaltungsverordnungen erläßt der Innenminister.</w:t>
      </w:r>
    </w:p>
    <w:p>
      <w:r>
        <w:rPr>
          <w:color w:val="555555"/>
          <w:sz w:val="17"/>
        </w:rPr>
        <w:t xml:space="preserve">Zitiervorschlag: § 31 NW_27988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https://recht.nulegal.eu/gesetze/NW_27988/31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31 NW_27988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