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NW_27976 (Nordrhein-Westfalen) — Aufgaben des Landesrechnungshofes</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gesamte Haushalts- und Wirtschaftsführung des Landes einschließlich seiner Sondervermögen und Betriebe wird von dem Landesrechnungshof nach Maßgabe der folgenden Bestimmungen geprüft. Der Landesrechnungshof kann die Prüfung durch ihm nachgeordnete Staatliche Rechnungsprüfungsämter wahrnehmen lassen.</w:t>
      </w:r>
    </w:p>
    <w:p>
      <w:r>
        <w:t xml:space="preserve">(2) Der Landesrechnungshof kann auf Grund von Prüfungserfahrungen den Landtag, die Landesregierung und einzelne Ministerien beraten. Soweit der Landesrechnungshof den Landtag berät, unterrichtet er gleichzeitig die Landesregierung. Die laufende Beratung des Landtags, seiner Ausschüsse und einzelner Mitglieder bleibt hiervon unberührt.</w:t>
      </w:r>
    </w:p>
    <w:p>
      <w:r>
        <w:rPr>
          <w:color w:val="555555"/>
          <w:sz w:val="17"/>
        </w:rPr>
        <w:t xml:space="preserve">Zitiervorschlag: § 88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