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NW_27976 (Nordrhein-Westfalen) — Buchführung bei Landesbetrieben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Landesbetriebe, die nach § 26 Abs. 1 Satz 1 einen Wirtschaftsplan aufstellen und bei denen eine Buchführung nach den §§ 71 bis 79 nicht zweckmäßig ist, haben nach den Regeln der kaufmännischen doppelten Buchführung zu buchen.</w:t>
      </w:r>
    </w:p>
    <w:p>
      <w:r>
        <w:t xml:space="preserve">(2) Das zuständige Ministerium kann im Einvernehmen mit dem Finanzministerium und dem Landesrechnungshof anordnen, dass bei Landesbetrieben zusätzlich eine Betriebsbuchführung eingerichtet wird, wenn dies aus betriebswirtschaftlichen Gründen zweckmäßig ist.</w:t>
      </w:r>
    </w:p>
    <w:p>
      <w:r>
        <w:t xml:space="preserve">(3) Geschäftsjahr ist das Haushaltsjahr. Ausnahmen kann das zuständige Ministerium im Einvernehmen mit dem Finanzministerium zulassen.</w:t>
      </w:r>
    </w:p>
    <w:p>
      <w:r>
        <w:rPr>
          <w:color w:val="555555"/>
          <w:sz w:val="17"/>
        </w:rPr>
        <w:t xml:space="preserve">Zitiervorschlag: § 74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https://recht.nulegal.eu/gesetze/NW_27976/74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