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NW_27976 (Nordrhein-Westfalen) — Wirtschaftlichkeit und Sparsamkeit,Kosten- und Leistungsrechnung</w:t>
      </w:r>
    </w:p>
    <w:p>
      <w:r>
        <w:rPr>
          <w:color w:val="555555"/>
          <w:sz w:val="18"/>
        </w:rPr>
        <w:t xml:space="preserve">Landeshaushaltsordnung (LHO);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 Aufstellung und Ausführung des Haushaltsplans sind die Grundsätze der Wirtschaftlichkeit und Sparsamkeit zu beachten.</w:t>
      </w:r>
    </w:p>
    <w:p>
      <w:r>
        <w:t xml:space="preserve">(2) Für alle finanzwirksamen Maßnahmen sind angemessene Wirtschaftlichkeitsuntersuchungen durchzuführen.</w:t>
      </w:r>
    </w:p>
    <w:p>
      <w:r>
        <w:t xml:space="preserve">(3) In geeigneten Bereichen ist eine Kosten- und Leistungsrechnung einzuführen.</w:t>
      </w:r>
    </w:p>
    <w:p>
      <w:r>
        <w:rPr>
          <w:color w:val="555555"/>
          <w:sz w:val="17"/>
        </w:rPr>
        <w:t xml:space="preserve">Zitiervorschlag: § 7 NW_27976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https://recht.nulegal.eu/gesetze/NW_27976/7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