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65b NW_27976 (Nordrhein-Westfalen) — Offenlegung von Vergütungen bei Landesbetrieben und Sondervermögen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Landesbetriebe und Sondervermögen, die unternehmerisch tätig sind, haben die Angaben nach § 65a zu veröffentlichen.</w:t>
      </w:r>
    </w:p>
    <w:p>
      <w:r>
        <w:rPr>
          <w:color w:val="555555"/>
          <w:sz w:val="17"/>
        </w:rPr>
        <w:t xml:space="preserve">Zitiervorschlag: § 65b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https://recht.nulegal.eu/gesetze/NW_27976/65b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