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65 NW_27976 (Nordrhein-Westfalen) — Beteiligungan privatrechtlichen Unternehmen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 soll sich, außer in den Fällen des Absatzes 5, an der Gründung eines Unternehmens in einer Rechtsform des privaten Rechts oder an einem bestehenden Unternehmen in einer solchen Rechtsform nur beteiligen, wenn</w:t>
      </w:r>
    </w:p>
    <w:p>
      <w:r>
        <w:t xml:space="preserve">1. ein wichtiges Interesse des Landes vorliegt und sich der vom Land angestrebte Zweck nicht besser und wirtschaftlicher auf andere Weise erreichen lässt,</w:t>
      </w:r>
    </w:p>
    <w:p>
      <w:r>
        <w:t xml:space="preserve">2. die Einzahlungsverpflichtung des Landes auf einen bestimmten Betrag begrenzt ist,</w:t>
      </w:r>
    </w:p>
    <w:p>
      <w:r>
        <w:t xml:space="preserve">3. das Land einen angemessenen Einfluss, insbesondere im Aufsichtsrat oder in einem entsprechenden Überwachungsorgan erhält,</w:t>
      </w:r>
    </w:p>
    <w:p>
      <w:r>
        <w:t xml:space="preserve">4. gewährleistet ist, dass der Jahresabschluss und der Lagebericht, soweit nicht weitergehende gesetzliche Vorschriften gelten oder andere gesetzliche Vorschriften entgegenstehen, in entsprechender Anwendung der Vorschriften des Dritten Buchs des Handelsgesetzbuchs für große Kapitalgesellschaften aufgestellt und geprüft werden. Hierbei richtet sich die Nachhaltigkeitsberichterstattung und deren Prüfung von kleinen und mittelgroßen Unternehmen allein nach dem Gesellschaftsvertrag, soweit nicht gesetzliche Vorschriften unmittelbar anwendbar sind,</w:t>
      </w:r>
    </w:p>
    <w:p>
      <w:r>
        <w:t xml:space="preserve">5. gewährleistet ist, dass die für die Tätigkeit im Geschäftsjahr gewährten Bezüge jedes einzelnen Mitglieds der Geschäftsführung, des Aufsichtsrates, des Beirates oder einer ähnlichen Einrichtung unter Namensnennung, aufgeteilt nach erfolgsunabhängigen und erfolgsbezogenen Komponenten sowie Komponenten mit langfristiger Anreizwirkung, im Anhang des Jahresabschlusses gesondert veröffentlicht werden. Ist der Jahresabschluss nicht um einen Anhang zu erweitern, ist die gesonderte Veröffentlichung an anderer geeigneter Stelle zu gewährleisten. Die Sätze 1 und 2 gelten auch für:</w:t>
      </w:r>
    </w:p>
    <w:p>
      <w:r>
        <w:t xml:space="preserve">a) Leistungen, die den genannten Mitgliedern für den Fall einer vorzeitigen Beendigung ihrer Tätigkeit zugesagt worden sind,</w:t>
      </w:r>
    </w:p>
    <w:p>
      <w:r>
        <w:t xml:space="preserve">b) Leistungen, die den genannten Mitgliedern für den Fall der regulären Beendigung ihrer Tätigkeit zugesagt worden sind, mit ihrem Barwert sowie den von der Gesellschaft während des Geschäftsjahres hierfür aufgewandten oder zurückgestellten Betrag,</w:t>
      </w:r>
    </w:p>
    <w:p>
      <w:r>
        <w:t xml:space="preserve">c) während des Geschäftsjahres vereinbarte Änderungen dieser Zusagen und</w:t>
      </w:r>
    </w:p>
    <w:p>
      <w:r>
        <w:t xml:space="preserve">d) Leistungen, die einem früheren Mitglied, das seine Tätigkeit im Laufe des Geschäftsjahres beendet hat, in diesem Zusammenhang zugesagt und im Laufe des Geschäftsjahres gewährt worden sind.</w:t>
      </w:r>
    </w:p>
    <w:p>
      <w:r>
        <w:t xml:space="preserve">(2) Das zuständige Ministerium hat die Einwilligung des Finanzministeriums einzuholen, bevor das Land Anteile an einem Unternehmen erwirbt, seine Beteiligung erhöht oder sie ganz oder zum Teil veräußert. Entsprechendes gilt bei einer Änderung des Nennkapitals oder des Gegenstandes des Unternehmens oder bei einer Änderung des Einflusses des Landes. Das Finanzministerium ist an den Verhandlungen zu beteiligen.</w:t>
      </w:r>
    </w:p>
    <w:p>
      <w:r>
        <w:t xml:space="preserve">(3) Das zuständige Ministerium soll darauf hinwirken, dass ein Unternehmen, an dem das Land unmittelbar oder mittelbar mit Mehrheit beteiligt ist, nur mit seiner Zustimmung eine Beteiligung von mehr als dem vierten Teil der Anteile eines anderen Unternehmens erwirbt, eine solche Beteiligung erhöht oder sie ganz oder zum Teil veräußert. Es hat vor Erteilung seiner Zustimmung die Einwilligung des Finanzministeriums einzuholen. Die Grundsätze des Absatzes 1 Nr. 3 und 4 sowie des Absatzes 2 Satz 2 gelten entsprechend.</w:t>
      </w:r>
    </w:p>
    <w:p>
      <w:r>
        <w:t xml:space="preserve">(4) Das Finanzministerium kann auf die Ausübung der Befugnisse nach den Absätzen 2 und 3 verzichten.</w:t>
      </w:r>
    </w:p>
    <w:p>
      <w:r>
        <w:t xml:space="preserve">(5) An einer Erwerbs- oder Wirtschaftsgenossenschaft soll sich das Land nur beteiligen, wenn die Haftpflicht der Genossen für die Verbindlichkeiten der Genossenschaft dieser gegenüber im voraus auf eine bestimmte Summe beschränkt ist. Die Beteiligung des Landes an einer Genossenschaft bedarf der Einwilligung des Finanzministeriums. Die Grundsätze des Absatzes 1 Nummer 5 gelten entsprechend.</w:t>
      </w:r>
    </w:p>
    <w:p>
      <w:r>
        <w:t xml:space="preserve">(6) Das zuständige Ministerium soll darauf hinwirken, dass die auf Veranlassung des Landes gewählten oder entsandten Mitglieder der Aufsichtsorgane der Unternehmen bei ihrer Tätigkeit auch die besonderen Interessen des Landes berücksichtigen.</w:t>
      </w:r>
    </w:p>
    <w:p>
      <w:r>
        <w:t xml:space="preserve">(7) Haben Anteile an Unternehmen besondere Bedeutung und ist deren Veräußerung im Haushaltsplan nicht vorgesehen, so dürfen sie nur mit Einwilligung des Landtags veräußert werden, soweit nicht aus zwingenden Gründen eine Ausnahme geboten ist. Ist die Einwilligung nicht eingeholt worden, so ist der Landtag alsbald von der Veräußerung zu unterrichten.</w:t>
      </w:r>
    </w:p>
    <w:p>
      <w:r>
        <w:rPr>
          <w:color w:val="555555"/>
          <w:sz w:val="17"/>
        </w:rPr>
        <w:t xml:space="preserve">Zitiervorschlag: § 65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https://recht.nulegal.eu/gesetze/NW_27976/65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