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NW_27976 (Nordrhein-Westfalen) — Verwaltungsvorschriften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allgemeinen Verwaltungsvorschriften zu diesem Gesetz sowie zur vorläufigen und endgültigen Haushalts- und Wirtschaftsführung erlässt das für Finanzen zuständige Ministerium.</w:t>
      </w:r>
    </w:p>
    <w:p>
      <w:r>
        <w:t xml:space="preserve">(2) Bei den allgemeinen Verwaltungsvorschriften zu diesem Gesetz beteiligt das Finanzministerium die zuständigen Ministerien.</w:t>
      </w:r>
    </w:p>
    <w:p>
      <w:r>
        <w:rPr>
          <w:color w:val="555555"/>
          <w:sz w:val="17"/>
        </w:rPr>
        <w:t xml:space="preserve">Zitiervorschlag: § 5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