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NW_27976 (Nordrhein-Westfalen) — Konjunkturpolitisch bedingte Maßnahmen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beschließt die erforderlichen Maßnahmen nach § 6 Abs. 1 und 2 und § 7 Abs. 2 in Verbindung mit § 14 des Gesetzes zur Förderung der Stabilität und des Wachstums der Wirtschaft.</w:t>
      </w:r>
    </w:p>
    <w:p>
      <w:r>
        <w:t xml:space="preserve">(2) Das Finanzministerium ist ermächtigt, für Ausgaben nach Absatz 1 über die für Kreditaufnahmen im Haushaltsgesetz festgesetzten Höchstbeträge hinaus weitere Kreditmittel, gegebenenfalls mit Hilfe von Geldmarktpapieren, aufzunehmen. Der Höchstbetrag wird durch das Haushaltsgesetz bestimmt. § 18 Absatz 2 ist entsprechend anzuwenden.</w:t>
      </w:r>
    </w:p>
    <w:p>
      <w:r>
        <w:t xml:space="preserve">(3) Die Ausgaben dürfen nur mit Zustimmung des Landtags geleistet werden. Die Zustimmung des Landtags gilt als erteilt, wenn er sie nicht binnen vier Wochen nach Eingang der Vorlage der Landesregierung verweigert hat. Die Ausgaben sind wie über- und außerplanmäßige Ausgaben zu behandeln.</w:t>
      </w:r>
    </w:p>
    <w:p>
      <w:r>
        <w:rPr>
          <w:color w:val="555555"/>
          <w:sz w:val="17"/>
        </w:rPr>
        <w:t xml:space="preserve">Zitiervorschlag: § 42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