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NW_27969 (Nordrhein-Westfalen)</w:t>
      </w:r>
    </w:p>
    <w:p>
      <w:r>
        <w:rPr>
          <w:color w:val="555555"/>
          <w:sz w:val="18"/>
        </w:rPr>
        <w:t xml:space="preserve">Bekanntmachung des Staatsvertrags zwischen dem Freistaat Thüringen und dem Land Nordrhein-Westfalen über die Zugehörigkeit der Wirtschaftsprüfer und der vereidigten Buchprüfer des Freistaates Thüringen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 Abweichend von Satz 1 kann der Freistaat Thüringen den Staatsvertrag mit einer Frist von einem Jahr kündigen, wenn die Bestimmungen des Gesetzes über die Versorgung der Wirtschaftsprüfer und der vereidigten Buchprüfer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 der Kündigung übernimmt ein durch den Freistaat Thüringen innerhalb der Kündigungsfrist zu bestimmender Rechtsträger als Rechtsnachfolger die Mitglieder und sonstigen Leistungsberechtigten nach Artikel 1 Abs. 1 dieses Staatsvertrages. Auf diesen Rechtsträger gehen alle Rechte und Pflichten des Versorgungswerkes der Wirtschaftsprüfer und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w:t>
      </w:r>
    </w:p>
    <w:p>
      <w:r>
        <w:t xml:space="preserve">der versicherungstechnischen Verbindlichkeiten, die den ausscheidenden Teilbestand betreffen, zu den versicherungstechnischen Verbindlichkeiten des verbleibenden Bestandes aufzuteilen; soweit nichtversicherungstechnische Verbindlichkeiten von dem Rechtsnachfolger übernommen werden, sind ihm die entsprechenden Deckungsmittel zu überlassen. Bei der Verteilung des Vermögens sind die im Freistaat Thüringen angelegten Vermögenswerte auf Verlangen an den 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für die Versicherungsaufsicht zuständigen Thüringer Ministerium herzustellen.</w:t>
      </w:r>
    </w:p>
    <w:p>
      <w:r>
        <w:rPr>
          <w:color w:val="555555"/>
          <w:sz w:val="17"/>
        </w:rPr>
        <w:t xml:space="preserve">Zitiervorschlag: Art 7 NW_27969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https://recht.nulegal.eu/gesetze/NW_27969/7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NW_27969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