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NW_27961 (Nordrhein-Westfalen) — Landschaftsausschuss</w:t>
      </w:r>
    </w:p>
    <w:p>
      <w:r>
        <w:rPr>
          <w:color w:val="555555"/>
          <w:sz w:val="18"/>
        </w:rPr>
        <w:t xml:space="preserve">Betriebssatzung für das LWL-Jugendhilfezentrum Marl, das LWL-Heilpädagogische Kinderheim Hamm und das LWL-Jugendheim Tecklenburg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Landschaftsausschuss beschließt über alle Angelegenheiten der Jugendheime, soweit sie nicht</w:t>
      </w:r>
    </w:p>
    <w:p>
      <w:r>
        <w:t xml:space="preserve">- der Landschaftsversammlung vorbehalten sind,</w:t>
      </w:r>
    </w:p>
    <w:p>
      <w:r>
        <w:t xml:space="preserve">- dem Ausschuss Jugendheime zur Entscheidung zugewiesen sind,</w:t>
      </w:r>
    </w:p>
    <w:p>
      <w:r>
        <w:t xml:space="preserve">- dem Direktor / der Direktorin des Landschaftsverbandes übertragen sind,</w:t>
      </w:r>
    </w:p>
    <w:p>
      <w:r>
        <w:t xml:space="preserve">- Geschäfte der laufenden Betriebsführung sind.</w:t>
      </w:r>
    </w:p>
    <w:p>
      <w:r>
        <w:t xml:space="preserve">(2) Der Landschaftsausschuss beschließt ferner über die Bestellung und Abberufung der Mitglieder der Betriebsleitungen und deren Vertreter/innen. In dringenden Fällen kann der Direktor / die Direktorin des Landschaftsverbandes Beschäftigte vorübergehend mit der Wahrnehmung der Aufgaben der Betriebsleitungen oder deren Vertreter/innen beauftragen.</w:t>
      </w:r>
    </w:p>
    <w:p>
      <w:r>
        <w:t xml:space="preserve">(3) Der Landschaftsausschuss bereitet die Beschlüsse der Landschaftsversammlung vor. Er berät insbesondere die Entwürfe der Wirtschafts- und Finanzpläne sowie die Jahresabschlüsse nach Vorberatung im Ausschuss Jugendheime und im Finanzausschuss vor der Beschlussfassung in der Landschaftsversammlung.</w:t>
      </w:r>
    </w:p>
    <w:p>
      <w:r>
        <w:rPr>
          <w:color w:val="555555"/>
          <w:sz w:val="17"/>
        </w:rPr>
        <w:t xml:space="preserve">Zitiervorschlag: § 6 NW_27961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