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NW_27952 (Nordrhein-Westfalen) — Auslagen</w:t>
      </w:r>
    </w:p>
    <w:p>
      <w:r>
        <w:rPr>
          <w:color w:val="555555"/>
          <w:sz w:val="18"/>
        </w:rPr>
        <w:t xml:space="preserve">Regelung über die Entschädigung für die ehrenamtlichen Mitglieder der Selbstverwaltungsorgane und die von den Selbstverwaltungsorganen gebildeten Ausschüsse des Rheinischen Gemeindeunfallversicherungsverbandes - Entschädigungsregelung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Auslagen für Tätigkeiten außerhalb von Sitzungen werden gegen Einzelnachweis erstattet.</w:t>
      </w:r>
    </w:p>
    <w:p>
      <w:r>
        <w:rPr>
          <w:color w:val="555555"/>
          <w:sz w:val="17"/>
        </w:rPr>
        <w:t xml:space="preserve">Zitiervorschlag: § 4 NW_27952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https://recht.nulegal.eu/gesetze/NW_27952/4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