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NW_27942 (Nordrhein-Westfalen) — In-Kraft-Treten, Berichtspflicht</w:t>
      </w:r>
    </w:p>
    <w:p>
      <w:r>
        <w:rPr>
          <w:color w:val="555555"/>
          <w:sz w:val="18"/>
        </w:rPr>
        <w:t xml:space="preserve">Gesetz zur Gestellung von im Eigentum oder Besitz des Landes stehenden Stellplätzen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Tage nach seiner Verkündung in Kraft. Über die Erfahrungen mit diesen Regelungen ist dem Landtag bis Ende 2009 zu berichten.</w:t>
      </w:r>
    </w:p>
    <w:p>
      <w:r>
        <w:rPr>
          <w:color w:val="555555"/>
          <w:sz w:val="17"/>
        </w:rPr>
        <w:t xml:space="preserve">Zitiervorschlag: § 5 NW_27942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https://recht.nulegal.eu/gesetze/NW_27942/5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