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NW_27931 (Nordrhein-Westfalen) — Satzung</w:t>
      </w:r>
    </w:p>
    <w:p>
      <w:r>
        <w:rPr>
          <w:color w:val="555555"/>
          <w:sz w:val="18"/>
        </w:rPr>
        <w:t xml:space="preserve">StBVG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 Angelegenheiten des Versorgungswerkes nicht gesetzlich bestimmt sind, werden sie durch die Satzung geregelt. Das gilt insbesondere für</w:t>
      </w:r>
    </w:p>
    <w:p>
      <w:r>
        <w:t xml:space="preserve">1. die Feststellung und Zahlungsweise der Beiträge und Leistungen;</w:t>
      </w:r>
    </w:p>
    <w:p>
      <w:r>
        <w:t xml:space="preserve">2. die Begründung und Beendigung der Mitgliedschaft sowie Beitragsbefreiungen;</w:t>
      </w:r>
    </w:p>
    <w:p>
      <w:r>
        <w:t xml:space="preserve">3. die Nachversicherung gem. § 186 des Sechsten Buches des Sozialgesetzbuches;</w:t>
      </w:r>
    </w:p>
    <w:p>
      <w:r>
        <w:t xml:space="preserve">4. die Bestimmung der nach § 14 Absatz 1 und 2 zu verarbeitenden Daten.</w:t>
      </w:r>
    </w:p>
    <w:p>
      <w:r>
        <w:rPr>
          <w:color w:val="555555"/>
          <w:sz w:val="17"/>
        </w:rPr>
        <w:t xml:space="preserve">Zitiervorschlag: § 13 NW_27931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https://recht.nulegal.eu/gesetze/NW_27931/13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