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NW_27928 (Nordrhein-Westfalen) — Pauschbetrag für Zeitaufwand der Vorsitzendenund der stellvertretenden Vorsitzenden des Vorstandesund der Vertreterversammlung</w:t>
      </w:r>
    </w:p>
    <w:p>
      <w:r>
        <w:rPr>
          <w:color w:val="555555"/>
          <w:sz w:val="18"/>
        </w:rPr>
        <w:t xml:space="preserve">Regelung über die Entschädigung der ehrenamtlichen Mitglieder der Selbstverwaltungsorgane und der von den Selbstverwaltungsorganen gebildeten Ausschüsse der Landesunfallkasse Nordrhein-Westfalen - Entschädigungsregelung Landesunfallkasse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ihre Tätigkeit außerhalb der Sitzungen der Organe der LUK NRW und ihrer Ausschüsse sowie in besonderem Auftrag erhalten</w:t>
      </w:r>
    </w:p>
    <w:p>
      <w:r>
        <w:t xml:space="preserve">- die/der Vorsitzende des Vorstandes einen monatlichen Pauschbetrag in Höhe des Vierfachen</w:t>
      </w:r>
    </w:p>
    <w:p>
      <w:r>
        <w:t xml:space="preserve">sowie</w:t>
      </w:r>
    </w:p>
    <w:p>
      <w:r>
        <w:t xml:space="preserve">- die/der Vorsitzende der Vertreterversammlung einen monatlichen Pauschbetrag in Höhe des Zweifachen</w:t>
      </w:r>
    </w:p>
    <w:p>
      <w:r>
        <w:t xml:space="preserve">des in § 3 Abs. 1 festgelegten Betrages.</w:t>
      </w:r>
    </w:p>
    <w:p>
      <w:r>
        <w:t xml:space="preserve">Die stellvertretenden Vorsitzenden des Vorstandes und der Vertreterversammlung erhalten einen monatlichen Pauschbetrag in Höhe von 75 v. H. des in Satz 1 genannten Pauschbetrages. Alle Pauschbeträge werden vierteljährlich nachträglich gezahlt.</w:t>
      </w:r>
    </w:p>
    <w:p>
      <w:r>
        <w:rPr>
          <w:color w:val="555555"/>
          <w:sz w:val="17"/>
        </w:rPr>
        <w:t xml:space="preserve">Zitiervorschlag: § 4 NW_27928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https://recht.nulegal.eu/gesetze/NW_27928/4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